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Нормативные правовые акты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Нормативный правовой акт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Порядок обжалования нормативных правовых актов закреплен в Гражданском процессуальном кодексе РФ и Арбитражном процессуальном кодексе РФ.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акта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противоречащим закону полностью или в части.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Заявления об оспаривании нормативных правовых актов подаются по подсудности установленной статьей 24 ГПК РФ в суд по первой инстанции в районный суд. В районный суд заявление подается по месту нахождения органа местного самоуправления или должностного лица,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принявших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нормативный правовой акт.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Заявление об оспаривании нормативного правового акта рассматривается судом в течение одного месяца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этом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,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необходимо иметь в виду, что отказ лица, обратившегося в суд, от своего требования не влечет за собой прекращение производства по делу.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результатам рассмотрения заявления суд выносит решение: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нормативном правовом акте или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воспроизводящих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,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</w:t>
      </w:r>
      <w:r>
        <w:rPr>
          <w:rFonts w:ascii="Arial" w:hAnsi="Arial" w:cs="Arial"/>
          <w:color w:val="3C3C3C"/>
          <w:sz w:val="21"/>
          <w:szCs w:val="21"/>
        </w:rPr>
        <w:lastRenderedPageBreak/>
        <w:t>соответствующего органа государственной власти, органа местного самоуправления или должностного лица.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пообщим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правилам искового производства, указанным в разделе II Арбитражного процессуального кодекса РФ и порядке, предусмотренном Арбитражным процессуальным кодексом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о признании оспариваемого акта или отдельных его положений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соответствующими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иному нормативному правовому акту, имеющему большую юридическую силу;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признании оспариваемого нормативного правового акта или отдельных его положений не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соответствующими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033E5F" w:rsidRDefault="00033E5F" w:rsidP="00033E5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3E02C3" w:rsidRDefault="003E02C3"/>
    <w:sectPr w:rsidR="003E02C3" w:rsidSect="003E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E5F"/>
    <w:rsid w:val="00033E5F"/>
    <w:rsid w:val="003E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2024-01-15T08:19:00Z</dcterms:created>
  <dcterms:modified xsi:type="dcterms:W3CDTF">2024-01-15T08:19:00Z</dcterms:modified>
</cp:coreProperties>
</file>